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6BF" w:rsidRPr="000C475D" w:rsidRDefault="007B6A9D">
      <w:pPr>
        <w:pBdr>
          <w:top w:val="nil"/>
          <w:left w:val="nil"/>
          <w:bottom w:val="nil"/>
          <w:right w:val="nil"/>
          <w:between w:val="nil"/>
        </w:pBdr>
        <w:jc w:val="center"/>
        <w:rPr>
          <w:b/>
          <w:color w:val="000000" w:themeColor="text1"/>
          <w:sz w:val="22"/>
          <w:szCs w:val="22"/>
          <w:u w:val="single"/>
        </w:rPr>
      </w:pPr>
      <w:r w:rsidRPr="000C475D">
        <w:rPr>
          <w:b/>
          <w:color w:val="000000" w:themeColor="text1"/>
          <w:sz w:val="22"/>
          <w:szCs w:val="22"/>
        </w:rPr>
        <w:t>Template for the Advanced Comments on Draft Documents on Planning, Reporting and Review Mechanisms for the Resumed Session of the Third Meeting of the Subsidiary Body on Implementation</w:t>
      </w:r>
    </w:p>
    <w:p w:rsidR="009E66BF" w:rsidRPr="000C475D" w:rsidRDefault="009E66BF">
      <w:pPr>
        <w:pBdr>
          <w:top w:val="nil"/>
          <w:left w:val="nil"/>
          <w:bottom w:val="nil"/>
          <w:right w:val="nil"/>
          <w:between w:val="nil"/>
        </w:pBdr>
        <w:jc w:val="center"/>
        <w:rPr>
          <w:b/>
          <w:color w:val="000000" w:themeColor="text1"/>
          <w:sz w:val="22"/>
          <w:szCs w:val="22"/>
          <w:u w:val="single"/>
        </w:rPr>
      </w:pPr>
    </w:p>
    <w:p w:rsidR="009E66BF" w:rsidRPr="000C475D" w:rsidRDefault="007B6A9D">
      <w:pPr>
        <w:pBdr>
          <w:top w:val="nil"/>
          <w:left w:val="nil"/>
          <w:bottom w:val="nil"/>
          <w:right w:val="nil"/>
          <w:between w:val="nil"/>
        </w:pBdr>
        <w:spacing w:before="60"/>
        <w:jc w:val="center"/>
        <w:rPr>
          <w:b/>
          <w:color w:val="000000" w:themeColor="text1"/>
          <w:sz w:val="22"/>
          <w:szCs w:val="22"/>
          <w:u w:val="single"/>
        </w:rPr>
      </w:pPr>
      <w:r w:rsidRPr="000C475D">
        <w:rPr>
          <w:b/>
          <w:color w:val="000000" w:themeColor="text1"/>
          <w:sz w:val="22"/>
          <w:szCs w:val="22"/>
          <w:u w:val="single"/>
        </w:rPr>
        <w:t>TEMPLATE FOR COMMENTS: Draft guidance for updating national biodiversity strategies and action plans in light of the post-2020 global biodiversity framework contained in CBD/SBI/3/11/ADD 4</w:t>
      </w:r>
    </w:p>
    <w:p w:rsidR="009E66BF" w:rsidRPr="000C475D" w:rsidRDefault="009E66BF">
      <w:pPr>
        <w:pBdr>
          <w:top w:val="nil"/>
          <w:left w:val="nil"/>
          <w:bottom w:val="nil"/>
          <w:right w:val="nil"/>
          <w:between w:val="nil"/>
        </w:pBdr>
        <w:jc w:val="center"/>
        <w:rPr>
          <w:b/>
          <w:color w:val="000000" w:themeColor="text1"/>
          <w:sz w:val="22"/>
          <w:szCs w:val="22"/>
          <w:u w:val="single"/>
        </w:rPr>
      </w:pPr>
    </w:p>
    <w:tbl>
      <w:tblPr>
        <w:tblStyle w:val="a"/>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3"/>
        <w:gridCol w:w="5425"/>
      </w:tblGrid>
      <w:tr w:rsidR="000C475D" w:rsidRPr="000C475D">
        <w:trPr>
          <w:trHeight w:val="737"/>
        </w:trPr>
        <w:tc>
          <w:tcPr>
            <w:tcW w:w="9558" w:type="dxa"/>
            <w:gridSpan w:val="2"/>
            <w:vAlign w:val="center"/>
          </w:tcPr>
          <w:p w:rsidR="009E66BF" w:rsidRPr="000C475D" w:rsidRDefault="007B6A9D">
            <w:pPr>
              <w:pBdr>
                <w:top w:val="nil"/>
                <w:left w:val="nil"/>
                <w:bottom w:val="nil"/>
                <w:right w:val="nil"/>
                <w:between w:val="nil"/>
              </w:pBdr>
              <w:jc w:val="center"/>
              <w:rPr>
                <w:b/>
                <w:color w:val="000000" w:themeColor="text1"/>
              </w:rPr>
            </w:pPr>
            <w:r w:rsidRPr="000C475D">
              <w:rPr>
                <w:b/>
                <w:color w:val="000000" w:themeColor="text1"/>
              </w:rPr>
              <w:t>Advanced comments on the</w:t>
            </w:r>
            <w:r w:rsidRPr="000C475D">
              <w:rPr>
                <w:b/>
                <w:color w:val="000000" w:themeColor="text1"/>
                <w:sz w:val="22"/>
                <w:szCs w:val="22"/>
              </w:rPr>
              <w:t xml:space="preserve"> draft documents on Planning, Reporting an</w:t>
            </w:r>
            <w:r w:rsidRPr="000C475D">
              <w:rPr>
                <w:b/>
                <w:color w:val="000000" w:themeColor="text1"/>
                <w:sz w:val="22"/>
                <w:szCs w:val="22"/>
              </w:rPr>
              <w:t>d Review Mechanisms for the Resumed Session of the Third Meeting of the Subsidiary Body on Implementation</w:t>
            </w:r>
          </w:p>
        </w:tc>
      </w:tr>
      <w:tr w:rsidR="000C475D" w:rsidRPr="000C475D">
        <w:trPr>
          <w:trHeight w:val="1367"/>
        </w:trPr>
        <w:tc>
          <w:tcPr>
            <w:tcW w:w="4133" w:type="dxa"/>
          </w:tcPr>
          <w:p w:rsidR="009E66BF" w:rsidRPr="000C475D" w:rsidRDefault="007B6A9D">
            <w:pPr>
              <w:pBdr>
                <w:top w:val="nil"/>
                <w:left w:val="nil"/>
                <w:bottom w:val="nil"/>
                <w:right w:val="nil"/>
                <w:between w:val="nil"/>
              </w:pBdr>
              <w:spacing w:before="60" w:after="60"/>
              <w:rPr>
                <w:b/>
                <w:color w:val="000000" w:themeColor="text1"/>
                <w:sz w:val="22"/>
                <w:szCs w:val="22"/>
              </w:rPr>
            </w:pPr>
            <w:r w:rsidRPr="000C475D">
              <w:rPr>
                <w:b/>
                <w:color w:val="000000" w:themeColor="text1"/>
                <w:sz w:val="22"/>
                <w:szCs w:val="22"/>
              </w:rPr>
              <w:t xml:space="preserve">Scope of this template for comments </w:t>
            </w:r>
          </w:p>
        </w:tc>
        <w:tc>
          <w:tcPr>
            <w:tcW w:w="5425" w:type="dxa"/>
          </w:tcPr>
          <w:p w:rsidR="009E66BF" w:rsidRPr="000C475D" w:rsidRDefault="007B6A9D">
            <w:pPr>
              <w:rPr>
                <w:color w:val="000000" w:themeColor="text1"/>
              </w:rPr>
            </w:pPr>
            <w:r w:rsidRPr="000C475D">
              <w:rPr>
                <w:color w:val="000000" w:themeColor="text1"/>
              </w:rPr>
              <w:t xml:space="preserve">Guidance for updating national biodiversity strategies and action plans in light of the post-2020 global biodiversity framework, contained in the document CBD/SBI/3/11/Add.4 which includes a draft version of Annex A to CBD/SBI/3/CRP.5. </w:t>
            </w:r>
          </w:p>
        </w:tc>
      </w:tr>
      <w:tr w:rsidR="000C475D" w:rsidRPr="000C475D">
        <w:trPr>
          <w:trHeight w:val="233"/>
        </w:trPr>
        <w:tc>
          <w:tcPr>
            <w:tcW w:w="9558" w:type="dxa"/>
            <w:gridSpan w:val="2"/>
            <w:shd w:val="clear" w:color="auto" w:fill="C0C0C0"/>
          </w:tcPr>
          <w:p w:rsidR="009E66BF" w:rsidRPr="000C475D" w:rsidRDefault="007B6A9D">
            <w:pPr>
              <w:jc w:val="center"/>
              <w:rPr>
                <w:b/>
                <w:i/>
                <w:color w:val="000000" w:themeColor="text1"/>
              </w:rPr>
            </w:pPr>
            <w:r w:rsidRPr="000C475D">
              <w:rPr>
                <w:b/>
                <w:i/>
                <w:color w:val="000000" w:themeColor="text1"/>
              </w:rPr>
              <w:t>Contact informatio</w:t>
            </w:r>
            <w:r w:rsidRPr="000C475D">
              <w:rPr>
                <w:b/>
                <w:i/>
                <w:color w:val="000000" w:themeColor="text1"/>
              </w:rPr>
              <w:t>n</w:t>
            </w:r>
          </w:p>
        </w:tc>
      </w:tr>
      <w:tr w:rsidR="000C475D" w:rsidRPr="000C475D">
        <w:trPr>
          <w:trHeight w:val="270"/>
        </w:trPr>
        <w:tc>
          <w:tcPr>
            <w:tcW w:w="4133" w:type="dxa"/>
          </w:tcPr>
          <w:p w:rsidR="009E66BF" w:rsidRPr="000C475D" w:rsidRDefault="007B6A9D">
            <w:pPr>
              <w:pBdr>
                <w:top w:val="nil"/>
                <w:left w:val="nil"/>
                <w:bottom w:val="nil"/>
                <w:right w:val="nil"/>
                <w:between w:val="nil"/>
              </w:pBdr>
              <w:spacing w:before="60" w:after="60"/>
              <w:rPr>
                <w:b/>
                <w:color w:val="000000" w:themeColor="text1"/>
                <w:sz w:val="22"/>
                <w:szCs w:val="22"/>
              </w:rPr>
            </w:pPr>
            <w:r w:rsidRPr="000C475D">
              <w:rPr>
                <w:b/>
                <w:color w:val="000000" w:themeColor="text1"/>
                <w:sz w:val="22"/>
                <w:szCs w:val="22"/>
              </w:rPr>
              <w:t>Surname:</w:t>
            </w:r>
          </w:p>
        </w:tc>
        <w:tc>
          <w:tcPr>
            <w:tcW w:w="5425" w:type="dxa"/>
          </w:tcPr>
          <w:p w:rsidR="009E66BF" w:rsidRPr="000C475D" w:rsidRDefault="007B6A9D">
            <w:pPr>
              <w:rPr>
                <w:color w:val="000000" w:themeColor="text1"/>
              </w:rPr>
            </w:pPr>
            <w:r w:rsidRPr="000C475D">
              <w:rPr>
                <w:color w:val="000000" w:themeColor="text1"/>
              </w:rPr>
              <w:t>Qwathekana</w:t>
            </w:r>
          </w:p>
        </w:tc>
      </w:tr>
      <w:tr w:rsidR="000C475D" w:rsidRPr="000C475D">
        <w:trPr>
          <w:trHeight w:val="270"/>
        </w:trPr>
        <w:tc>
          <w:tcPr>
            <w:tcW w:w="4133" w:type="dxa"/>
          </w:tcPr>
          <w:p w:rsidR="009E66BF" w:rsidRPr="000C475D" w:rsidRDefault="007B6A9D">
            <w:pPr>
              <w:pBdr>
                <w:top w:val="nil"/>
                <w:left w:val="nil"/>
                <w:bottom w:val="nil"/>
                <w:right w:val="nil"/>
                <w:between w:val="nil"/>
              </w:pBdr>
              <w:spacing w:before="60" w:after="60"/>
              <w:rPr>
                <w:b/>
                <w:color w:val="000000" w:themeColor="text1"/>
                <w:sz w:val="22"/>
                <w:szCs w:val="22"/>
              </w:rPr>
            </w:pPr>
            <w:r w:rsidRPr="000C475D">
              <w:rPr>
                <w:b/>
                <w:color w:val="000000" w:themeColor="text1"/>
                <w:sz w:val="22"/>
                <w:szCs w:val="22"/>
              </w:rPr>
              <w:t>Given Name:</w:t>
            </w:r>
          </w:p>
        </w:tc>
        <w:tc>
          <w:tcPr>
            <w:tcW w:w="5425" w:type="dxa"/>
          </w:tcPr>
          <w:p w:rsidR="009E66BF" w:rsidRPr="000C475D" w:rsidRDefault="007B6A9D">
            <w:pPr>
              <w:rPr>
                <w:color w:val="000000" w:themeColor="text1"/>
              </w:rPr>
            </w:pPr>
            <w:r w:rsidRPr="000C475D">
              <w:rPr>
                <w:color w:val="000000" w:themeColor="text1"/>
              </w:rPr>
              <w:t>Malta</w:t>
            </w:r>
          </w:p>
        </w:tc>
      </w:tr>
      <w:tr w:rsidR="000C475D" w:rsidRPr="000C475D">
        <w:trPr>
          <w:trHeight w:val="280"/>
        </w:trPr>
        <w:tc>
          <w:tcPr>
            <w:tcW w:w="4133" w:type="dxa"/>
          </w:tcPr>
          <w:p w:rsidR="009E66BF" w:rsidRPr="000C475D" w:rsidRDefault="007B6A9D">
            <w:pPr>
              <w:pBdr>
                <w:top w:val="nil"/>
                <w:left w:val="nil"/>
                <w:bottom w:val="nil"/>
                <w:right w:val="nil"/>
                <w:between w:val="nil"/>
              </w:pBdr>
              <w:spacing w:before="60" w:after="60"/>
              <w:rPr>
                <w:b/>
                <w:color w:val="000000" w:themeColor="text1"/>
                <w:sz w:val="22"/>
                <w:szCs w:val="22"/>
              </w:rPr>
            </w:pPr>
            <w:r w:rsidRPr="000C475D">
              <w:rPr>
                <w:b/>
                <w:color w:val="000000" w:themeColor="text1"/>
                <w:sz w:val="22"/>
                <w:szCs w:val="22"/>
              </w:rPr>
              <w:t xml:space="preserve">Government </w:t>
            </w:r>
            <w:r w:rsidRPr="000C475D">
              <w:rPr>
                <w:color w:val="000000" w:themeColor="text1"/>
                <w:sz w:val="22"/>
                <w:szCs w:val="22"/>
              </w:rPr>
              <w:t>(if applicable)</w:t>
            </w:r>
            <w:r w:rsidRPr="000C475D">
              <w:rPr>
                <w:b/>
                <w:color w:val="000000" w:themeColor="text1"/>
                <w:sz w:val="22"/>
                <w:szCs w:val="22"/>
              </w:rPr>
              <w:t xml:space="preserve">: </w:t>
            </w:r>
          </w:p>
        </w:tc>
        <w:tc>
          <w:tcPr>
            <w:tcW w:w="5425" w:type="dxa"/>
          </w:tcPr>
          <w:p w:rsidR="009E66BF" w:rsidRPr="000C475D" w:rsidRDefault="007B6A9D">
            <w:pPr>
              <w:rPr>
                <w:color w:val="000000" w:themeColor="text1"/>
              </w:rPr>
            </w:pPr>
            <w:r w:rsidRPr="000C475D">
              <w:rPr>
                <w:color w:val="000000" w:themeColor="text1"/>
              </w:rPr>
              <w:t xml:space="preserve">South Africa </w:t>
            </w:r>
          </w:p>
        </w:tc>
      </w:tr>
      <w:tr w:rsidR="000C475D" w:rsidRPr="000C475D">
        <w:trPr>
          <w:trHeight w:val="270"/>
        </w:trPr>
        <w:tc>
          <w:tcPr>
            <w:tcW w:w="4133" w:type="dxa"/>
          </w:tcPr>
          <w:p w:rsidR="009E66BF" w:rsidRPr="000C475D" w:rsidRDefault="007B6A9D">
            <w:pPr>
              <w:pBdr>
                <w:top w:val="nil"/>
                <w:left w:val="nil"/>
                <w:bottom w:val="nil"/>
                <w:right w:val="nil"/>
                <w:between w:val="nil"/>
              </w:pBdr>
              <w:spacing w:before="60" w:after="60"/>
              <w:rPr>
                <w:b/>
                <w:color w:val="000000" w:themeColor="text1"/>
                <w:sz w:val="22"/>
                <w:szCs w:val="22"/>
              </w:rPr>
            </w:pPr>
            <w:r w:rsidRPr="000C475D">
              <w:rPr>
                <w:b/>
                <w:color w:val="000000" w:themeColor="text1"/>
                <w:sz w:val="22"/>
                <w:szCs w:val="22"/>
              </w:rPr>
              <w:t>Organization:</w:t>
            </w:r>
          </w:p>
        </w:tc>
        <w:tc>
          <w:tcPr>
            <w:tcW w:w="5425" w:type="dxa"/>
          </w:tcPr>
          <w:p w:rsidR="009E66BF" w:rsidRPr="000C475D" w:rsidRDefault="007B6A9D">
            <w:pPr>
              <w:rPr>
                <w:color w:val="000000" w:themeColor="text1"/>
              </w:rPr>
            </w:pPr>
            <w:r w:rsidRPr="000C475D">
              <w:rPr>
                <w:color w:val="000000" w:themeColor="text1"/>
              </w:rPr>
              <w:t xml:space="preserve">Department of Forestry, Fisheries and the Environment </w:t>
            </w:r>
          </w:p>
        </w:tc>
      </w:tr>
      <w:tr w:rsidR="000C475D" w:rsidRPr="000C475D">
        <w:trPr>
          <w:trHeight w:val="280"/>
        </w:trPr>
        <w:tc>
          <w:tcPr>
            <w:tcW w:w="4133" w:type="dxa"/>
          </w:tcPr>
          <w:p w:rsidR="009E66BF" w:rsidRPr="000C475D" w:rsidRDefault="007B6A9D">
            <w:pPr>
              <w:pBdr>
                <w:top w:val="nil"/>
                <w:left w:val="nil"/>
                <w:bottom w:val="nil"/>
                <w:right w:val="nil"/>
                <w:between w:val="nil"/>
              </w:pBdr>
              <w:spacing w:before="60" w:after="60"/>
              <w:rPr>
                <w:b/>
                <w:color w:val="000000" w:themeColor="text1"/>
                <w:sz w:val="22"/>
                <w:szCs w:val="22"/>
              </w:rPr>
            </w:pPr>
            <w:r w:rsidRPr="000C475D">
              <w:rPr>
                <w:b/>
                <w:color w:val="000000" w:themeColor="text1"/>
                <w:sz w:val="22"/>
                <w:szCs w:val="22"/>
              </w:rPr>
              <w:t xml:space="preserve">Address:  </w:t>
            </w:r>
          </w:p>
        </w:tc>
        <w:tc>
          <w:tcPr>
            <w:tcW w:w="5425" w:type="dxa"/>
          </w:tcPr>
          <w:p w:rsidR="009E66BF" w:rsidRPr="000C475D" w:rsidRDefault="007B6A9D">
            <w:pPr>
              <w:rPr>
                <w:color w:val="000000" w:themeColor="text1"/>
              </w:rPr>
            </w:pPr>
            <w:r w:rsidRPr="000C475D">
              <w:rPr>
                <w:color w:val="000000" w:themeColor="text1"/>
              </w:rPr>
              <w:t xml:space="preserve">473 Steve </w:t>
            </w:r>
            <w:proofErr w:type="spellStart"/>
            <w:r w:rsidRPr="000C475D">
              <w:rPr>
                <w:color w:val="000000" w:themeColor="text1"/>
              </w:rPr>
              <w:t>Biko</w:t>
            </w:r>
            <w:proofErr w:type="spellEnd"/>
            <w:r w:rsidRPr="000C475D">
              <w:rPr>
                <w:color w:val="000000" w:themeColor="text1"/>
              </w:rPr>
              <w:t xml:space="preserve"> Road, </w:t>
            </w:r>
          </w:p>
        </w:tc>
      </w:tr>
      <w:tr w:rsidR="000C475D" w:rsidRPr="000C475D">
        <w:trPr>
          <w:trHeight w:val="270"/>
        </w:trPr>
        <w:tc>
          <w:tcPr>
            <w:tcW w:w="4133" w:type="dxa"/>
          </w:tcPr>
          <w:p w:rsidR="009E66BF" w:rsidRPr="000C475D" w:rsidRDefault="007B6A9D">
            <w:pPr>
              <w:pBdr>
                <w:top w:val="nil"/>
                <w:left w:val="nil"/>
                <w:bottom w:val="nil"/>
                <w:right w:val="nil"/>
                <w:between w:val="nil"/>
              </w:pBdr>
              <w:spacing w:before="60" w:after="60"/>
              <w:rPr>
                <w:b/>
                <w:color w:val="000000" w:themeColor="text1"/>
                <w:sz w:val="22"/>
                <w:szCs w:val="22"/>
              </w:rPr>
            </w:pPr>
            <w:r w:rsidRPr="000C475D">
              <w:rPr>
                <w:b/>
                <w:color w:val="000000" w:themeColor="text1"/>
                <w:sz w:val="22"/>
                <w:szCs w:val="22"/>
              </w:rPr>
              <w:t>City:</w:t>
            </w:r>
          </w:p>
        </w:tc>
        <w:tc>
          <w:tcPr>
            <w:tcW w:w="5425" w:type="dxa"/>
          </w:tcPr>
          <w:p w:rsidR="009E66BF" w:rsidRPr="000C475D" w:rsidRDefault="007B6A9D">
            <w:pPr>
              <w:rPr>
                <w:color w:val="000000" w:themeColor="text1"/>
              </w:rPr>
            </w:pPr>
            <w:r w:rsidRPr="000C475D">
              <w:rPr>
                <w:color w:val="000000" w:themeColor="text1"/>
              </w:rPr>
              <w:t>Pretoria</w:t>
            </w:r>
          </w:p>
        </w:tc>
      </w:tr>
      <w:tr w:rsidR="000C475D" w:rsidRPr="000C475D">
        <w:trPr>
          <w:trHeight w:val="280"/>
        </w:trPr>
        <w:tc>
          <w:tcPr>
            <w:tcW w:w="4133" w:type="dxa"/>
          </w:tcPr>
          <w:p w:rsidR="009E66BF" w:rsidRPr="000C475D" w:rsidRDefault="007B6A9D">
            <w:pPr>
              <w:pBdr>
                <w:top w:val="nil"/>
                <w:left w:val="nil"/>
                <w:bottom w:val="nil"/>
                <w:right w:val="nil"/>
                <w:between w:val="nil"/>
              </w:pBdr>
              <w:spacing w:before="60" w:after="60"/>
              <w:rPr>
                <w:b/>
                <w:color w:val="000000" w:themeColor="text1"/>
                <w:sz w:val="22"/>
                <w:szCs w:val="22"/>
              </w:rPr>
            </w:pPr>
            <w:r w:rsidRPr="000C475D">
              <w:rPr>
                <w:b/>
                <w:color w:val="000000" w:themeColor="text1"/>
                <w:sz w:val="22"/>
                <w:szCs w:val="22"/>
              </w:rPr>
              <w:t>Country:</w:t>
            </w:r>
          </w:p>
        </w:tc>
        <w:tc>
          <w:tcPr>
            <w:tcW w:w="5425" w:type="dxa"/>
          </w:tcPr>
          <w:p w:rsidR="009E66BF" w:rsidRPr="000C475D" w:rsidRDefault="007B6A9D">
            <w:pPr>
              <w:rPr>
                <w:color w:val="000000" w:themeColor="text1"/>
              </w:rPr>
            </w:pPr>
            <w:r w:rsidRPr="000C475D">
              <w:rPr>
                <w:color w:val="000000" w:themeColor="text1"/>
              </w:rPr>
              <w:t xml:space="preserve">South Africa </w:t>
            </w:r>
          </w:p>
        </w:tc>
      </w:tr>
      <w:tr w:rsidR="000C475D" w:rsidRPr="000C475D">
        <w:trPr>
          <w:trHeight w:val="270"/>
        </w:trPr>
        <w:tc>
          <w:tcPr>
            <w:tcW w:w="4133" w:type="dxa"/>
          </w:tcPr>
          <w:p w:rsidR="009E66BF" w:rsidRPr="000C475D" w:rsidRDefault="007B6A9D">
            <w:pPr>
              <w:pBdr>
                <w:top w:val="nil"/>
                <w:left w:val="nil"/>
                <w:bottom w:val="nil"/>
                <w:right w:val="nil"/>
                <w:between w:val="nil"/>
              </w:pBdr>
              <w:spacing w:before="60" w:after="60"/>
              <w:rPr>
                <w:b/>
                <w:color w:val="000000" w:themeColor="text1"/>
                <w:sz w:val="22"/>
                <w:szCs w:val="22"/>
              </w:rPr>
            </w:pPr>
            <w:r w:rsidRPr="000C475D">
              <w:rPr>
                <w:b/>
                <w:color w:val="000000" w:themeColor="text1"/>
                <w:sz w:val="22"/>
                <w:szCs w:val="22"/>
              </w:rPr>
              <w:t>Postal Code:</w:t>
            </w:r>
          </w:p>
        </w:tc>
        <w:tc>
          <w:tcPr>
            <w:tcW w:w="5425" w:type="dxa"/>
          </w:tcPr>
          <w:p w:rsidR="009E66BF" w:rsidRPr="000C475D" w:rsidRDefault="007B6A9D">
            <w:pPr>
              <w:rPr>
                <w:color w:val="000000" w:themeColor="text1"/>
              </w:rPr>
            </w:pPr>
            <w:r w:rsidRPr="000C475D">
              <w:rPr>
                <w:color w:val="000000" w:themeColor="text1"/>
              </w:rPr>
              <w:t>0001</w:t>
            </w:r>
          </w:p>
        </w:tc>
      </w:tr>
      <w:tr w:rsidR="000C475D" w:rsidRPr="000C475D">
        <w:trPr>
          <w:trHeight w:val="270"/>
        </w:trPr>
        <w:tc>
          <w:tcPr>
            <w:tcW w:w="4133" w:type="dxa"/>
          </w:tcPr>
          <w:p w:rsidR="009E66BF" w:rsidRPr="000C475D" w:rsidRDefault="007B6A9D">
            <w:pPr>
              <w:pBdr>
                <w:top w:val="nil"/>
                <w:left w:val="nil"/>
                <w:bottom w:val="nil"/>
                <w:right w:val="nil"/>
                <w:between w:val="nil"/>
              </w:pBdr>
              <w:spacing w:before="60" w:after="60"/>
              <w:rPr>
                <w:b/>
                <w:color w:val="000000" w:themeColor="text1"/>
                <w:sz w:val="22"/>
                <w:szCs w:val="22"/>
              </w:rPr>
            </w:pPr>
            <w:r w:rsidRPr="000C475D">
              <w:rPr>
                <w:b/>
                <w:color w:val="000000" w:themeColor="text1"/>
                <w:sz w:val="22"/>
                <w:szCs w:val="22"/>
              </w:rPr>
              <w:t xml:space="preserve">Phone Number </w:t>
            </w:r>
            <w:r w:rsidRPr="000C475D">
              <w:rPr>
                <w:color w:val="000000" w:themeColor="text1"/>
                <w:sz w:val="22"/>
                <w:szCs w:val="22"/>
              </w:rPr>
              <w:t>(including country code)</w:t>
            </w:r>
            <w:r w:rsidRPr="000C475D">
              <w:rPr>
                <w:b/>
                <w:color w:val="000000" w:themeColor="text1"/>
                <w:sz w:val="22"/>
                <w:szCs w:val="22"/>
              </w:rPr>
              <w:t xml:space="preserve">:  </w:t>
            </w:r>
          </w:p>
        </w:tc>
        <w:tc>
          <w:tcPr>
            <w:tcW w:w="5425" w:type="dxa"/>
          </w:tcPr>
          <w:p w:rsidR="009E66BF" w:rsidRPr="000C475D" w:rsidRDefault="007B6A9D">
            <w:pPr>
              <w:rPr>
                <w:color w:val="000000" w:themeColor="text1"/>
              </w:rPr>
            </w:pPr>
            <w:r w:rsidRPr="000C475D">
              <w:rPr>
                <w:color w:val="000000" w:themeColor="text1"/>
              </w:rPr>
              <w:t>+27 78 093 6266</w:t>
            </w:r>
          </w:p>
        </w:tc>
      </w:tr>
      <w:tr w:rsidR="000C475D" w:rsidRPr="000C475D">
        <w:trPr>
          <w:trHeight w:val="233"/>
        </w:trPr>
        <w:tc>
          <w:tcPr>
            <w:tcW w:w="4133" w:type="dxa"/>
          </w:tcPr>
          <w:p w:rsidR="009E66BF" w:rsidRPr="000C475D" w:rsidRDefault="007B6A9D">
            <w:pPr>
              <w:pBdr>
                <w:top w:val="nil"/>
                <w:left w:val="nil"/>
                <w:bottom w:val="nil"/>
                <w:right w:val="nil"/>
                <w:between w:val="nil"/>
              </w:pBdr>
              <w:rPr>
                <w:b/>
                <w:color w:val="000000" w:themeColor="text1"/>
                <w:sz w:val="22"/>
                <w:szCs w:val="22"/>
              </w:rPr>
            </w:pPr>
            <w:r w:rsidRPr="000C475D">
              <w:rPr>
                <w:b/>
                <w:color w:val="000000" w:themeColor="text1"/>
                <w:sz w:val="22"/>
                <w:szCs w:val="22"/>
              </w:rPr>
              <w:t>E-mail:</w:t>
            </w:r>
          </w:p>
        </w:tc>
        <w:tc>
          <w:tcPr>
            <w:tcW w:w="5425" w:type="dxa"/>
          </w:tcPr>
          <w:p w:rsidR="009E66BF" w:rsidRPr="000C475D" w:rsidRDefault="007B6A9D">
            <w:pPr>
              <w:rPr>
                <w:color w:val="000000" w:themeColor="text1"/>
              </w:rPr>
            </w:pPr>
            <w:hyperlink r:id="rId6">
              <w:r w:rsidRPr="000C475D">
                <w:rPr>
                  <w:color w:val="000000" w:themeColor="text1"/>
                  <w:u w:val="single"/>
                </w:rPr>
                <w:t>MQWATHEKANA@dffe.gov.za</w:t>
              </w:r>
            </w:hyperlink>
            <w:r w:rsidRPr="000C475D">
              <w:rPr>
                <w:color w:val="000000" w:themeColor="text1"/>
              </w:rPr>
              <w:t xml:space="preserve"> </w:t>
            </w:r>
          </w:p>
        </w:tc>
      </w:tr>
      <w:tr w:rsidR="000C475D" w:rsidRPr="000C475D">
        <w:trPr>
          <w:trHeight w:val="233"/>
        </w:trPr>
        <w:tc>
          <w:tcPr>
            <w:tcW w:w="9558" w:type="dxa"/>
            <w:gridSpan w:val="2"/>
            <w:tcBorders>
              <w:top w:val="single" w:sz="4" w:space="0" w:color="000000"/>
              <w:left w:val="single" w:sz="4" w:space="0" w:color="000000"/>
              <w:bottom w:val="single" w:sz="4" w:space="0" w:color="000000"/>
              <w:right w:val="single" w:sz="4" w:space="0" w:color="000000"/>
            </w:tcBorders>
            <w:shd w:val="clear" w:color="auto" w:fill="BFBFBF"/>
          </w:tcPr>
          <w:p w:rsidR="009E66BF" w:rsidRPr="000C475D" w:rsidRDefault="007B6A9D">
            <w:pPr>
              <w:jc w:val="center"/>
              <w:rPr>
                <w:b/>
                <w:color w:val="000000" w:themeColor="text1"/>
              </w:rPr>
            </w:pPr>
            <w:r w:rsidRPr="000C475D">
              <w:rPr>
                <w:b/>
                <w:color w:val="000000" w:themeColor="text1"/>
              </w:rPr>
              <w:t>Comments</w:t>
            </w:r>
          </w:p>
        </w:tc>
      </w:tr>
      <w:tr w:rsidR="000C475D" w:rsidRPr="000C475D">
        <w:trPr>
          <w:trHeight w:val="779"/>
        </w:trPr>
        <w:tc>
          <w:tcPr>
            <w:tcW w:w="9558" w:type="dxa"/>
            <w:gridSpan w:val="2"/>
            <w:tcBorders>
              <w:top w:val="single" w:sz="4" w:space="0" w:color="000000"/>
              <w:left w:val="single" w:sz="4" w:space="0" w:color="000000"/>
              <w:bottom w:val="single" w:sz="4" w:space="0" w:color="000000"/>
              <w:right w:val="single" w:sz="4" w:space="0" w:color="000000"/>
            </w:tcBorders>
          </w:tcPr>
          <w:p w:rsidR="009E66BF" w:rsidRPr="000C475D" w:rsidRDefault="007B6A9D">
            <w:pPr>
              <w:rPr>
                <w:color w:val="000000" w:themeColor="text1"/>
                <w:sz w:val="22"/>
                <w:szCs w:val="22"/>
              </w:rPr>
            </w:pPr>
            <w:r w:rsidRPr="000C475D">
              <w:rPr>
                <w:color w:val="000000" w:themeColor="text1"/>
                <w:sz w:val="22"/>
                <w:szCs w:val="22"/>
              </w:rPr>
              <w:t xml:space="preserve">Please provide any general comments on the national biodiversity strategy and action plan guidance. </w:t>
            </w:r>
          </w:p>
          <w:p w:rsidR="009E66BF" w:rsidRPr="000C475D" w:rsidRDefault="009E66BF">
            <w:pPr>
              <w:rPr>
                <w:color w:val="000000" w:themeColor="text1"/>
                <w:sz w:val="22"/>
                <w:szCs w:val="22"/>
              </w:rPr>
            </w:pPr>
          </w:p>
          <w:p w:rsidR="009E66BF" w:rsidRPr="000C475D" w:rsidRDefault="007B6A9D">
            <w:pPr>
              <w:numPr>
                <w:ilvl w:val="0"/>
                <w:numId w:val="1"/>
              </w:numPr>
              <w:jc w:val="both"/>
              <w:rPr>
                <w:color w:val="000000" w:themeColor="text1"/>
                <w:sz w:val="22"/>
                <w:szCs w:val="22"/>
              </w:rPr>
            </w:pPr>
            <w:r w:rsidRPr="000C475D">
              <w:rPr>
                <w:color w:val="000000" w:themeColor="text1"/>
                <w:sz w:val="22"/>
                <w:szCs w:val="22"/>
              </w:rPr>
              <w:t>South Africa has noted a lack of clarity on the difference between “review” and “update” and whether the timeframes are different for these and what falls into review and what into update;</w:t>
            </w:r>
          </w:p>
          <w:p w:rsidR="009E66BF" w:rsidRPr="000C475D" w:rsidRDefault="007B6A9D">
            <w:pPr>
              <w:numPr>
                <w:ilvl w:val="0"/>
                <w:numId w:val="1"/>
              </w:numPr>
              <w:jc w:val="both"/>
              <w:rPr>
                <w:color w:val="000000" w:themeColor="text1"/>
                <w:sz w:val="22"/>
                <w:szCs w:val="22"/>
              </w:rPr>
            </w:pPr>
            <w:r w:rsidRPr="000C475D">
              <w:rPr>
                <w:color w:val="000000" w:themeColor="text1"/>
                <w:sz w:val="22"/>
                <w:szCs w:val="22"/>
              </w:rPr>
              <w:t>Para 5: there should also be an explicit timeframe for the update;</w:t>
            </w:r>
          </w:p>
          <w:p w:rsidR="009E66BF" w:rsidRPr="000C475D" w:rsidRDefault="007B6A9D">
            <w:pPr>
              <w:numPr>
                <w:ilvl w:val="0"/>
                <w:numId w:val="1"/>
              </w:numPr>
              <w:jc w:val="both"/>
              <w:rPr>
                <w:color w:val="000000" w:themeColor="text1"/>
                <w:sz w:val="22"/>
                <w:szCs w:val="22"/>
              </w:rPr>
            </w:pPr>
            <w:r w:rsidRPr="000C475D">
              <w:rPr>
                <w:color w:val="000000" w:themeColor="text1"/>
                <w:sz w:val="22"/>
                <w:szCs w:val="22"/>
              </w:rPr>
              <w:t>Para 7 has the timeline for aligning the NBSAP with the GBF and the</w:t>
            </w:r>
            <w:r w:rsidRPr="000C475D">
              <w:rPr>
                <w:color w:val="000000" w:themeColor="text1"/>
                <w:sz w:val="22"/>
                <w:szCs w:val="22"/>
              </w:rPr>
              <w:t xml:space="preserve"> outcomes of SBI-3 has also made a proposal to submit an updated NBSAP</w:t>
            </w:r>
            <w:r w:rsidRPr="000C475D">
              <w:rPr>
                <w:color w:val="000000" w:themeColor="text1"/>
                <w:sz w:val="22"/>
                <w:szCs w:val="22"/>
              </w:rPr>
              <w:t xml:space="preserve"> by COP16. Paragraph 7 should align with this proposal. Another useful aspect could be to provide a diagram detailing</w:t>
            </w:r>
            <w:r w:rsidRPr="000C475D">
              <w:rPr>
                <w:color w:val="000000" w:themeColor="text1"/>
                <w:sz w:val="22"/>
                <w:szCs w:val="22"/>
              </w:rPr>
              <w:t xml:space="preserve"> actions by parties with clear timelines;</w:t>
            </w:r>
          </w:p>
          <w:p w:rsidR="009E66BF" w:rsidRPr="000C475D" w:rsidRDefault="007B6A9D">
            <w:pPr>
              <w:numPr>
                <w:ilvl w:val="0"/>
                <w:numId w:val="1"/>
              </w:numPr>
              <w:jc w:val="both"/>
              <w:rPr>
                <w:color w:val="000000" w:themeColor="text1"/>
                <w:sz w:val="22"/>
                <w:szCs w:val="22"/>
              </w:rPr>
            </w:pPr>
            <w:r w:rsidRPr="000C475D">
              <w:rPr>
                <w:color w:val="000000" w:themeColor="text1"/>
                <w:sz w:val="22"/>
                <w:szCs w:val="22"/>
              </w:rPr>
              <w:t>Building from the experience from the previous strategic plan, Parties were given a timeline for update of NBSAP up to 2015, which was five years into the timeframe for the strategic plan, leaving only 5 years to i</w:t>
            </w:r>
            <w:r w:rsidRPr="000C475D">
              <w:rPr>
                <w:color w:val="000000" w:themeColor="text1"/>
                <w:sz w:val="22"/>
                <w:szCs w:val="22"/>
              </w:rPr>
              <w:t>mplement. Now the proposal to reduce the time to align the NBSAP with the GBF may result in problems for implementation, noting that only a few countries managed to submit their revised NBSAP by 2015 and we still have countries that don't have first NBSAPs</w:t>
            </w:r>
            <w:r w:rsidRPr="000C475D">
              <w:rPr>
                <w:color w:val="000000" w:themeColor="text1"/>
                <w:sz w:val="22"/>
                <w:szCs w:val="22"/>
              </w:rPr>
              <w:t xml:space="preserve"> or updated (2015) NBSAPs. Hence our proposal is that taking into account national circumstance and given that this decade is mainly dedicated to putting biodiversity on the path to recovery we propose a three year timeframe instead of two for updating the</w:t>
            </w:r>
            <w:r w:rsidRPr="000C475D">
              <w:rPr>
                <w:color w:val="000000" w:themeColor="text1"/>
                <w:sz w:val="22"/>
                <w:szCs w:val="22"/>
              </w:rPr>
              <w:t xml:space="preserve"> NBSAP in order to undertake a thorough revision process to lay the basis for effective implementation. One year will result in poor </w:t>
            </w:r>
            <w:r w:rsidRPr="000C475D">
              <w:rPr>
                <w:color w:val="000000" w:themeColor="text1"/>
                <w:sz w:val="22"/>
                <w:szCs w:val="22"/>
              </w:rPr>
              <w:lastRenderedPageBreak/>
              <w:t xml:space="preserve">quality plans, poorly consulted, and thus difficult to implement. We would also like to note that in many ways the </w:t>
            </w:r>
            <w:r w:rsidRPr="000C475D">
              <w:rPr>
                <w:color w:val="000000" w:themeColor="text1"/>
                <w:sz w:val="22"/>
                <w:szCs w:val="22"/>
                <w:u w:val="single"/>
              </w:rPr>
              <w:t xml:space="preserve">process </w:t>
            </w:r>
            <w:r w:rsidRPr="000C475D">
              <w:rPr>
                <w:color w:val="000000" w:themeColor="text1"/>
                <w:sz w:val="22"/>
                <w:szCs w:val="22"/>
              </w:rPr>
              <w:t xml:space="preserve">of developing the NBSAP is as important as the </w:t>
            </w:r>
            <w:r w:rsidRPr="000C475D">
              <w:rPr>
                <w:color w:val="000000" w:themeColor="text1"/>
                <w:sz w:val="22"/>
                <w:szCs w:val="22"/>
                <w:u w:val="single"/>
              </w:rPr>
              <w:t xml:space="preserve">product </w:t>
            </w:r>
            <w:r w:rsidRPr="000C475D">
              <w:rPr>
                <w:color w:val="000000" w:themeColor="text1"/>
                <w:sz w:val="22"/>
                <w:szCs w:val="22"/>
              </w:rPr>
              <w:t>- if the process is too rushed to build broad buy-in and commitment among relevant stakeholders, the NBSAP product will inevitably be weak. A rushed process to review and update the NBSAP is not consis</w:t>
            </w:r>
            <w:r w:rsidRPr="000C475D">
              <w:rPr>
                <w:color w:val="000000" w:themeColor="text1"/>
                <w:sz w:val="22"/>
                <w:szCs w:val="22"/>
              </w:rPr>
              <w:t xml:space="preserve">tent with Para 2, which </w:t>
            </w:r>
            <w:proofErr w:type="spellStart"/>
            <w:r w:rsidRPr="000C475D">
              <w:rPr>
                <w:color w:val="000000" w:themeColor="text1"/>
                <w:sz w:val="22"/>
                <w:szCs w:val="22"/>
              </w:rPr>
              <w:t>emphasises</w:t>
            </w:r>
            <w:proofErr w:type="spellEnd"/>
            <w:r w:rsidRPr="000C475D">
              <w:rPr>
                <w:color w:val="000000" w:themeColor="text1"/>
                <w:sz w:val="22"/>
                <w:szCs w:val="22"/>
              </w:rPr>
              <w:t xml:space="preserve"> the need to involve all government sectors and all stakeholders across society, as well as to garner high-level political support. A thorough process for reviewing and updating the NBSAP will also support its mainstreamin</w:t>
            </w:r>
            <w:r w:rsidRPr="000C475D">
              <w:rPr>
                <w:color w:val="000000" w:themeColor="text1"/>
                <w:sz w:val="22"/>
                <w:szCs w:val="22"/>
              </w:rPr>
              <w:t>g into other national policy processes and plans as required in Para 10, by allowing for stakeholders involved in developing those policies and plans to be brought into the NBSAP process.</w:t>
            </w:r>
          </w:p>
          <w:p w:rsidR="009E66BF" w:rsidRPr="000C475D" w:rsidRDefault="007B6A9D">
            <w:pPr>
              <w:numPr>
                <w:ilvl w:val="0"/>
                <w:numId w:val="1"/>
              </w:numPr>
              <w:jc w:val="both"/>
              <w:rPr>
                <w:color w:val="000000" w:themeColor="text1"/>
                <w:sz w:val="22"/>
                <w:szCs w:val="22"/>
              </w:rPr>
            </w:pPr>
            <w:r w:rsidRPr="000C475D">
              <w:rPr>
                <w:color w:val="000000" w:themeColor="text1"/>
                <w:sz w:val="22"/>
                <w:szCs w:val="22"/>
              </w:rPr>
              <w:t>This guidance document should pick up on the discussion currently co</w:t>
            </w:r>
            <w:r w:rsidRPr="000C475D">
              <w:rPr>
                <w:color w:val="000000" w:themeColor="text1"/>
                <w:sz w:val="22"/>
                <w:szCs w:val="22"/>
              </w:rPr>
              <w:t>ntained in SBI-03-L15 which makes suggestions on the review, update and implementation of the NBSAP, including the proposed global stocktaking exercise and the ratcheting of national commitments (i.e. updating and increasing national commitments). This has</w:t>
            </w:r>
            <w:r w:rsidRPr="000C475D">
              <w:rPr>
                <w:color w:val="000000" w:themeColor="text1"/>
                <w:sz w:val="22"/>
                <w:szCs w:val="22"/>
              </w:rPr>
              <w:t xml:space="preserve"> links with means of implementation - it should be clear whether requirements for ratcheting national contributions will be accompanied by reassessment of resources required. </w:t>
            </w:r>
          </w:p>
          <w:p w:rsidR="009E66BF" w:rsidRPr="000C475D" w:rsidRDefault="007B6A9D">
            <w:pPr>
              <w:numPr>
                <w:ilvl w:val="0"/>
                <w:numId w:val="1"/>
              </w:numPr>
              <w:jc w:val="both"/>
              <w:rPr>
                <w:color w:val="000000" w:themeColor="text1"/>
                <w:sz w:val="22"/>
                <w:szCs w:val="22"/>
              </w:rPr>
            </w:pPr>
            <w:r w:rsidRPr="000C475D">
              <w:rPr>
                <w:color w:val="000000" w:themeColor="text1"/>
                <w:sz w:val="22"/>
                <w:szCs w:val="22"/>
              </w:rPr>
              <w:t>Para 6 (b) refers to the need to develop a national biodiversity finance plan linked to the NBSAP. It may be useful to clarify whether the national biodiversity finance plan should be a standalone document or is envisaged as a section of the NBSAP.</w:t>
            </w:r>
          </w:p>
          <w:p w:rsidR="009E66BF" w:rsidRPr="000C475D" w:rsidRDefault="007B6A9D">
            <w:pPr>
              <w:numPr>
                <w:ilvl w:val="0"/>
                <w:numId w:val="1"/>
              </w:numPr>
              <w:jc w:val="both"/>
              <w:rPr>
                <w:color w:val="000000" w:themeColor="text1"/>
                <w:sz w:val="22"/>
                <w:szCs w:val="22"/>
              </w:rPr>
            </w:pPr>
            <w:r w:rsidRPr="000C475D">
              <w:rPr>
                <w:color w:val="000000" w:themeColor="text1"/>
                <w:sz w:val="22"/>
                <w:szCs w:val="22"/>
              </w:rPr>
              <w:t xml:space="preserve">Para 6 </w:t>
            </w:r>
            <w:r w:rsidRPr="000C475D">
              <w:rPr>
                <w:color w:val="000000" w:themeColor="text1"/>
                <w:sz w:val="22"/>
                <w:szCs w:val="22"/>
              </w:rPr>
              <w:t>(c) refers to the use of “national indicators and headline indicators as well as component and complementary indicators where relevant”. Our understanding is that the headline indicators are intended to be used at the national level, and thus that the head</w:t>
            </w:r>
            <w:r w:rsidRPr="000C475D">
              <w:rPr>
                <w:color w:val="000000" w:themeColor="text1"/>
                <w:sz w:val="22"/>
                <w:szCs w:val="22"/>
              </w:rPr>
              <w:t>line indicators ARE national indicators. Using the phrase “national indicators and headline indicators” implies that the headline indicators are NOT national indicators. We request that the wording in this document and all other documents where the indicat</w:t>
            </w:r>
            <w:r w:rsidRPr="000C475D">
              <w:rPr>
                <w:color w:val="000000" w:themeColor="text1"/>
                <w:sz w:val="22"/>
                <w:szCs w:val="22"/>
              </w:rPr>
              <w:t>ors are mentioned should refer to use of “</w:t>
            </w:r>
            <w:r w:rsidRPr="000C475D">
              <w:rPr>
                <w:b/>
                <w:color w:val="000000" w:themeColor="text1"/>
                <w:sz w:val="22"/>
                <w:szCs w:val="22"/>
              </w:rPr>
              <w:t>the headline indicators, the component and complementary indicators where relevant, and other national indicators where relevant</w:t>
            </w:r>
            <w:r w:rsidRPr="000C475D">
              <w:rPr>
                <w:color w:val="000000" w:themeColor="text1"/>
                <w:sz w:val="22"/>
                <w:szCs w:val="22"/>
              </w:rPr>
              <w:t>”. This allows for the use of additional national indicators, over and above the headl</w:t>
            </w:r>
            <w:r w:rsidRPr="000C475D">
              <w:rPr>
                <w:color w:val="000000" w:themeColor="text1"/>
                <w:sz w:val="22"/>
                <w:szCs w:val="22"/>
              </w:rPr>
              <w:t>ine indicators and the component and complementary indicators, should Parties have additional indicators that they would like to use that are not covered in the monitoring framework for the GBF. (This proposed wording is very similar to the wording in Para</w:t>
            </w:r>
            <w:r w:rsidRPr="000C475D">
              <w:rPr>
                <w:color w:val="000000" w:themeColor="text1"/>
                <w:sz w:val="22"/>
                <w:szCs w:val="22"/>
              </w:rPr>
              <w:t xml:space="preserve"> 2 of the annex on the national reporting template.)</w:t>
            </w:r>
          </w:p>
          <w:p w:rsidR="009E66BF" w:rsidRPr="000C475D" w:rsidRDefault="009E66BF">
            <w:pPr>
              <w:rPr>
                <w:color w:val="000000" w:themeColor="text1"/>
                <w:sz w:val="22"/>
                <w:szCs w:val="22"/>
              </w:rPr>
            </w:pPr>
          </w:p>
          <w:p w:rsidR="009E66BF" w:rsidRPr="000C475D" w:rsidRDefault="009E66BF">
            <w:pPr>
              <w:rPr>
                <w:color w:val="000000" w:themeColor="text1"/>
                <w:sz w:val="22"/>
                <w:szCs w:val="22"/>
              </w:rPr>
            </w:pPr>
          </w:p>
        </w:tc>
      </w:tr>
      <w:tr w:rsidR="000C475D" w:rsidRPr="000C475D">
        <w:trPr>
          <w:trHeight w:val="404"/>
        </w:trPr>
        <w:tc>
          <w:tcPr>
            <w:tcW w:w="9558" w:type="dxa"/>
            <w:gridSpan w:val="2"/>
            <w:tcBorders>
              <w:top w:val="single" w:sz="4" w:space="0" w:color="000000"/>
              <w:left w:val="single" w:sz="4" w:space="0" w:color="000000"/>
              <w:bottom w:val="nil"/>
              <w:right w:val="single" w:sz="4" w:space="0" w:color="000000"/>
            </w:tcBorders>
            <w:vAlign w:val="center"/>
          </w:tcPr>
          <w:p w:rsidR="009E66BF" w:rsidRPr="000C475D" w:rsidRDefault="007B6A9D">
            <w:pPr>
              <w:rPr>
                <w:color w:val="000000" w:themeColor="text1"/>
                <w:sz w:val="22"/>
                <w:szCs w:val="22"/>
              </w:rPr>
            </w:pPr>
            <w:r w:rsidRPr="000C475D">
              <w:rPr>
                <w:color w:val="000000" w:themeColor="text1"/>
                <w:sz w:val="22"/>
                <w:szCs w:val="22"/>
              </w:rPr>
              <w:lastRenderedPageBreak/>
              <w:t xml:space="preserve">Please use the table below to provide any specific comments on the template: </w:t>
            </w:r>
          </w:p>
        </w:tc>
      </w:tr>
    </w:tbl>
    <w:p w:rsidR="009E66BF" w:rsidRPr="000C475D" w:rsidRDefault="009E66BF">
      <w:pPr>
        <w:widowControl w:val="0"/>
        <w:pBdr>
          <w:top w:val="nil"/>
          <w:left w:val="nil"/>
          <w:bottom w:val="nil"/>
          <w:right w:val="nil"/>
          <w:between w:val="nil"/>
        </w:pBdr>
        <w:spacing w:line="276" w:lineRule="auto"/>
        <w:rPr>
          <w:color w:val="000000" w:themeColor="text1"/>
          <w:sz w:val="22"/>
          <w:szCs w:val="22"/>
        </w:rPr>
      </w:pPr>
    </w:p>
    <w:tbl>
      <w:tblPr>
        <w:tblStyle w:val="a0"/>
        <w:tblW w:w="95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8"/>
        <w:gridCol w:w="8550"/>
      </w:tblGrid>
      <w:tr w:rsidR="000C475D" w:rsidRPr="000C475D">
        <w:trPr>
          <w:trHeight w:val="314"/>
          <w:jc w:val="center"/>
        </w:trPr>
        <w:tc>
          <w:tcPr>
            <w:tcW w:w="968" w:type="dxa"/>
            <w:shd w:val="clear" w:color="auto" w:fill="D9D9D9"/>
          </w:tcPr>
          <w:p w:rsidR="009E66BF" w:rsidRPr="000C475D" w:rsidRDefault="007B6A9D">
            <w:pPr>
              <w:pBdr>
                <w:top w:val="nil"/>
                <w:left w:val="nil"/>
                <w:bottom w:val="nil"/>
                <w:right w:val="nil"/>
                <w:between w:val="nil"/>
              </w:pBdr>
              <w:jc w:val="both"/>
              <w:rPr>
                <w:b/>
                <w:color w:val="000000" w:themeColor="text1"/>
                <w:sz w:val="22"/>
                <w:szCs w:val="22"/>
              </w:rPr>
            </w:pPr>
            <w:r w:rsidRPr="000C475D">
              <w:rPr>
                <w:i/>
                <w:color w:val="000000" w:themeColor="text1"/>
                <w:sz w:val="22"/>
                <w:szCs w:val="22"/>
              </w:rPr>
              <w:t xml:space="preserve"> </w:t>
            </w:r>
            <w:r w:rsidRPr="000C475D">
              <w:rPr>
                <w:b/>
                <w:color w:val="000000" w:themeColor="text1"/>
                <w:sz w:val="22"/>
                <w:szCs w:val="22"/>
              </w:rPr>
              <w:t>Section</w:t>
            </w:r>
          </w:p>
        </w:tc>
        <w:tc>
          <w:tcPr>
            <w:tcW w:w="8550" w:type="dxa"/>
            <w:tcBorders>
              <w:top w:val="single" w:sz="4" w:space="0" w:color="000000"/>
            </w:tcBorders>
            <w:shd w:val="clear" w:color="auto" w:fill="D9D9D9"/>
          </w:tcPr>
          <w:p w:rsidR="009E66BF" w:rsidRPr="000C475D" w:rsidRDefault="007B6A9D">
            <w:pPr>
              <w:pBdr>
                <w:top w:val="nil"/>
                <w:left w:val="nil"/>
                <w:bottom w:val="nil"/>
                <w:right w:val="nil"/>
                <w:between w:val="nil"/>
              </w:pBdr>
              <w:jc w:val="both"/>
              <w:rPr>
                <w:b/>
                <w:color w:val="000000" w:themeColor="text1"/>
                <w:sz w:val="22"/>
                <w:szCs w:val="22"/>
              </w:rPr>
            </w:pPr>
            <w:r w:rsidRPr="000C475D">
              <w:rPr>
                <w:b/>
                <w:color w:val="000000" w:themeColor="text1"/>
                <w:sz w:val="22"/>
                <w:szCs w:val="22"/>
              </w:rPr>
              <w:t>Comment</w:t>
            </w:r>
          </w:p>
        </w:tc>
      </w:tr>
      <w:tr w:rsidR="000C475D" w:rsidRPr="000C475D">
        <w:trPr>
          <w:jc w:val="center"/>
        </w:trPr>
        <w:tc>
          <w:tcPr>
            <w:tcW w:w="968" w:type="dxa"/>
          </w:tcPr>
          <w:p w:rsidR="009E66BF" w:rsidRPr="000C475D" w:rsidRDefault="007B6A9D">
            <w:pPr>
              <w:pBdr>
                <w:top w:val="nil"/>
                <w:left w:val="nil"/>
                <w:bottom w:val="nil"/>
                <w:right w:val="nil"/>
                <w:between w:val="nil"/>
              </w:pBdr>
              <w:jc w:val="both"/>
              <w:rPr>
                <w:color w:val="000000" w:themeColor="text1"/>
                <w:sz w:val="22"/>
                <w:szCs w:val="22"/>
              </w:rPr>
            </w:pPr>
            <w:r w:rsidRPr="000C475D">
              <w:rPr>
                <w:color w:val="000000" w:themeColor="text1"/>
                <w:sz w:val="22"/>
                <w:szCs w:val="22"/>
              </w:rPr>
              <w:t>1</w:t>
            </w:r>
          </w:p>
        </w:tc>
        <w:tc>
          <w:tcPr>
            <w:tcW w:w="8550" w:type="dxa"/>
          </w:tcPr>
          <w:p w:rsidR="009E66BF" w:rsidRPr="000C475D" w:rsidRDefault="007B6A9D">
            <w:pPr>
              <w:pBdr>
                <w:top w:val="nil"/>
                <w:left w:val="nil"/>
                <w:bottom w:val="nil"/>
                <w:right w:val="nil"/>
                <w:between w:val="nil"/>
              </w:pBdr>
              <w:jc w:val="both"/>
              <w:rPr>
                <w:color w:val="000000" w:themeColor="text1"/>
                <w:sz w:val="22"/>
                <w:szCs w:val="22"/>
              </w:rPr>
            </w:pPr>
            <w:r w:rsidRPr="000C475D">
              <w:rPr>
                <w:color w:val="000000" w:themeColor="text1"/>
                <w:sz w:val="22"/>
                <w:szCs w:val="22"/>
              </w:rPr>
              <w:t xml:space="preserve">Please provide comments on section 1 which includes the elaboration of national targets towards </w:t>
            </w:r>
            <w:r w:rsidRPr="000C475D">
              <w:rPr>
                <w:color w:val="000000" w:themeColor="text1"/>
                <w:sz w:val="22"/>
                <w:szCs w:val="22"/>
                <w:u w:val="single"/>
              </w:rPr>
              <w:t>each of the global targets</w:t>
            </w:r>
            <w:r w:rsidRPr="000C475D">
              <w:rPr>
                <w:color w:val="000000" w:themeColor="text1"/>
                <w:sz w:val="22"/>
                <w:szCs w:val="22"/>
              </w:rPr>
              <w:t xml:space="preserve"> of the post-2020 global biodiversity framework.</w:t>
            </w:r>
          </w:p>
          <w:p w:rsidR="009E66BF" w:rsidRPr="000C475D" w:rsidRDefault="009E66BF">
            <w:pPr>
              <w:pBdr>
                <w:top w:val="nil"/>
                <w:left w:val="nil"/>
                <w:bottom w:val="nil"/>
                <w:right w:val="nil"/>
                <w:between w:val="nil"/>
              </w:pBdr>
              <w:jc w:val="both"/>
              <w:rPr>
                <w:color w:val="000000" w:themeColor="text1"/>
                <w:sz w:val="22"/>
                <w:szCs w:val="22"/>
              </w:rPr>
            </w:pPr>
          </w:p>
        </w:tc>
      </w:tr>
      <w:tr w:rsidR="000C475D" w:rsidRPr="000C475D">
        <w:trPr>
          <w:jc w:val="center"/>
        </w:trPr>
        <w:tc>
          <w:tcPr>
            <w:tcW w:w="968" w:type="dxa"/>
          </w:tcPr>
          <w:p w:rsidR="009E66BF" w:rsidRPr="000C475D" w:rsidRDefault="007B6A9D">
            <w:pPr>
              <w:pBdr>
                <w:top w:val="nil"/>
                <w:left w:val="nil"/>
                <w:bottom w:val="nil"/>
                <w:right w:val="nil"/>
                <w:between w:val="nil"/>
              </w:pBdr>
              <w:rPr>
                <w:color w:val="000000" w:themeColor="text1"/>
                <w:sz w:val="22"/>
                <w:szCs w:val="22"/>
              </w:rPr>
            </w:pPr>
            <w:r w:rsidRPr="000C475D">
              <w:rPr>
                <w:color w:val="000000" w:themeColor="text1"/>
                <w:sz w:val="22"/>
                <w:szCs w:val="22"/>
              </w:rPr>
              <w:t>2</w:t>
            </w:r>
          </w:p>
        </w:tc>
        <w:tc>
          <w:tcPr>
            <w:tcW w:w="8550" w:type="dxa"/>
          </w:tcPr>
          <w:p w:rsidR="009E66BF" w:rsidRPr="000C475D" w:rsidRDefault="007B6A9D">
            <w:pPr>
              <w:pBdr>
                <w:top w:val="nil"/>
                <w:left w:val="nil"/>
                <w:bottom w:val="nil"/>
                <w:right w:val="nil"/>
                <w:between w:val="nil"/>
              </w:pBdr>
              <w:rPr>
                <w:color w:val="000000" w:themeColor="text1"/>
                <w:sz w:val="22"/>
                <w:szCs w:val="22"/>
              </w:rPr>
            </w:pPr>
            <w:r w:rsidRPr="000C475D">
              <w:rPr>
                <w:color w:val="000000" w:themeColor="text1"/>
                <w:sz w:val="22"/>
                <w:szCs w:val="22"/>
              </w:rPr>
              <w:t>Please provide comments on section 2 on who is responsible for coordinating implementation and reporting on this target.</w:t>
            </w:r>
          </w:p>
          <w:p w:rsidR="009E66BF" w:rsidRPr="000C475D" w:rsidRDefault="009E66BF">
            <w:pPr>
              <w:pBdr>
                <w:top w:val="nil"/>
                <w:left w:val="nil"/>
                <w:bottom w:val="nil"/>
                <w:right w:val="nil"/>
                <w:between w:val="nil"/>
              </w:pBdr>
              <w:rPr>
                <w:color w:val="000000" w:themeColor="text1"/>
                <w:sz w:val="22"/>
                <w:szCs w:val="22"/>
              </w:rPr>
            </w:pPr>
          </w:p>
        </w:tc>
      </w:tr>
      <w:tr w:rsidR="000C475D" w:rsidRPr="000C475D">
        <w:trPr>
          <w:jc w:val="center"/>
        </w:trPr>
        <w:tc>
          <w:tcPr>
            <w:tcW w:w="968" w:type="dxa"/>
          </w:tcPr>
          <w:p w:rsidR="009E66BF" w:rsidRPr="000C475D" w:rsidRDefault="007B6A9D">
            <w:pPr>
              <w:pBdr>
                <w:top w:val="nil"/>
                <w:left w:val="nil"/>
                <w:bottom w:val="nil"/>
                <w:right w:val="nil"/>
                <w:between w:val="nil"/>
              </w:pBdr>
              <w:jc w:val="both"/>
              <w:rPr>
                <w:color w:val="000000" w:themeColor="text1"/>
                <w:sz w:val="22"/>
                <w:szCs w:val="22"/>
              </w:rPr>
            </w:pPr>
            <w:r w:rsidRPr="000C475D">
              <w:rPr>
                <w:color w:val="000000" w:themeColor="text1"/>
                <w:sz w:val="22"/>
                <w:szCs w:val="22"/>
              </w:rPr>
              <w:t>3</w:t>
            </w:r>
          </w:p>
        </w:tc>
        <w:tc>
          <w:tcPr>
            <w:tcW w:w="8550" w:type="dxa"/>
          </w:tcPr>
          <w:p w:rsidR="009E66BF" w:rsidRPr="000C475D" w:rsidRDefault="007B6A9D">
            <w:pPr>
              <w:rPr>
                <w:color w:val="000000" w:themeColor="text1"/>
                <w:sz w:val="22"/>
                <w:szCs w:val="22"/>
              </w:rPr>
            </w:pPr>
            <w:r w:rsidRPr="000C475D">
              <w:rPr>
                <w:color w:val="000000" w:themeColor="text1"/>
                <w:sz w:val="22"/>
                <w:szCs w:val="22"/>
              </w:rPr>
              <w:t>Please p</w:t>
            </w:r>
            <w:bookmarkStart w:id="0" w:name="_GoBack"/>
            <w:bookmarkEnd w:id="0"/>
            <w:r w:rsidRPr="000C475D">
              <w:rPr>
                <w:color w:val="000000" w:themeColor="text1"/>
                <w:sz w:val="22"/>
                <w:szCs w:val="22"/>
              </w:rPr>
              <w:t>rovide comments on section 3 on the linkages with other national initiatives and targets.</w:t>
            </w:r>
          </w:p>
          <w:p w:rsidR="009E66BF" w:rsidRPr="000C475D" w:rsidRDefault="009E66BF">
            <w:pPr>
              <w:rPr>
                <w:color w:val="000000" w:themeColor="text1"/>
                <w:sz w:val="22"/>
                <w:szCs w:val="22"/>
              </w:rPr>
            </w:pPr>
          </w:p>
          <w:p w:rsidR="009E66BF" w:rsidRPr="007B6A9D" w:rsidRDefault="007B6A9D" w:rsidP="007B6A9D">
            <w:pPr>
              <w:pStyle w:val="ListParagraph"/>
              <w:numPr>
                <w:ilvl w:val="0"/>
                <w:numId w:val="2"/>
              </w:numPr>
              <w:rPr>
                <w:color w:val="000000" w:themeColor="text1"/>
                <w:szCs w:val="22"/>
              </w:rPr>
            </w:pPr>
            <w:r w:rsidRPr="007B6A9D">
              <w:rPr>
                <w:color w:val="000000" w:themeColor="text1"/>
                <w:szCs w:val="22"/>
              </w:rPr>
              <w:t>We suggest separating the question about whether this target is related to a previous target in the Strategic Plan for Biodiversity 2011-2020 from the question about whether it is related to other current national targets or national commitments.</w:t>
            </w:r>
          </w:p>
          <w:p w:rsidR="009E66BF" w:rsidRPr="000C475D" w:rsidRDefault="009E66BF" w:rsidP="007B6A9D">
            <w:pPr>
              <w:jc w:val="both"/>
              <w:rPr>
                <w:color w:val="000000" w:themeColor="text1"/>
                <w:sz w:val="22"/>
                <w:szCs w:val="22"/>
              </w:rPr>
            </w:pPr>
          </w:p>
          <w:p w:rsidR="009E66BF" w:rsidRPr="007B6A9D" w:rsidRDefault="007B6A9D" w:rsidP="007B6A9D">
            <w:pPr>
              <w:pStyle w:val="ListParagraph"/>
              <w:numPr>
                <w:ilvl w:val="0"/>
                <w:numId w:val="2"/>
              </w:numPr>
              <w:rPr>
                <w:color w:val="000000" w:themeColor="text1"/>
                <w:szCs w:val="22"/>
              </w:rPr>
            </w:pPr>
            <w:r w:rsidRPr="007B6A9D">
              <w:rPr>
                <w:color w:val="000000" w:themeColor="text1"/>
                <w:szCs w:val="22"/>
              </w:rPr>
              <w:t>We sugge</w:t>
            </w:r>
            <w:r w:rsidRPr="007B6A9D">
              <w:rPr>
                <w:color w:val="000000" w:themeColor="text1"/>
                <w:szCs w:val="22"/>
              </w:rPr>
              <w:t xml:space="preserve">st asking whether the target is </w:t>
            </w:r>
            <w:r w:rsidRPr="007B6A9D">
              <w:rPr>
                <w:color w:val="000000" w:themeColor="text1"/>
                <w:szCs w:val="22"/>
                <w:u w:val="single"/>
              </w:rPr>
              <w:t xml:space="preserve">directly </w:t>
            </w:r>
            <w:r w:rsidRPr="007B6A9D">
              <w:rPr>
                <w:color w:val="000000" w:themeColor="text1"/>
                <w:szCs w:val="22"/>
              </w:rPr>
              <w:t xml:space="preserve">related to other national targets or national commitments. There will likely be a very large number of indirect links </w:t>
            </w:r>
            <w:r w:rsidRPr="007B6A9D">
              <w:rPr>
                <w:color w:val="000000" w:themeColor="text1"/>
                <w:szCs w:val="22"/>
              </w:rPr>
              <w:lastRenderedPageBreak/>
              <w:t>between biodiversity targets and a range of other targets, and it may be useful to keep this ques</w:t>
            </w:r>
            <w:r w:rsidRPr="007B6A9D">
              <w:rPr>
                <w:color w:val="000000" w:themeColor="text1"/>
                <w:szCs w:val="22"/>
              </w:rPr>
              <w:t>tion quite focused.</w:t>
            </w:r>
          </w:p>
        </w:tc>
      </w:tr>
      <w:tr w:rsidR="000C475D" w:rsidRPr="000C475D">
        <w:trPr>
          <w:jc w:val="center"/>
        </w:trPr>
        <w:tc>
          <w:tcPr>
            <w:tcW w:w="968" w:type="dxa"/>
          </w:tcPr>
          <w:p w:rsidR="009E66BF" w:rsidRPr="000C475D" w:rsidRDefault="007B6A9D">
            <w:pPr>
              <w:rPr>
                <w:color w:val="000000" w:themeColor="text1"/>
                <w:sz w:val="22"/>
                <w:szCs w:val="22"/>
              </w:rPr>
            </w:pPr>
            <w:r w:rsidRPr="000C475D">
              <w:rPr>
                <w:color w:val="000000" w:themeColor="text1"/>
                <w:sz w:val="22"/>
                <w:szCs w:val="22"/>
              </w:rPr>
              <w:lastRenderedPageBreak/>
              <w:t>4</w:t>
            </w:r>
          </w:p>
        </w:tc>
        <w:tc>
          <w:tcPr>
            <w:tcW w:w="8550" w:type="dxa"/>
          </w:tcPr>
          <w:p w:rsidR="009E66BF" w:rsidRPr="000C475D" w:rsidRDefault="007B6A9D">
            <w:pPr>
              <w:pBdr>
                <w:top w:val="nil"/>
                <w:left w:val="nil"/>
                <w:bottom w:val="nil"/>
                <w:right w:val="nil"/>
                <w:between w:val="nil"/>
              </w:pBdr>
              <w:rPr>
                <w:color w:val="000000" w:themeColor="text1"/>
                <w:sz w:val="22"/>
                <w:szCs w:val="22"/>
              </w:rPr>
            </w:pPr>
            <w:r w:rsidRPr="000C475D">
              <w:rPr>
                <w:color w:val="000000" w:themeColor="text1"/>
                <w:sz w:val="22"/>
                <w:szCs w:val="22"/>
              </w:rPr>
              <w:t xml:space="preserve">Please provide comments on section 4 on involvement of sub-national or other actors beyond national governments.  </w:t>
            </w:r>
          </w:p>
          <w:p w:rsidR="009E66BF" w:rsidRPr="000C475D" w:rsidRDefault="009E66BF">
            <w:pPr>
              <w:pBdr>
                <w:top w:val="nil"/>
                <w:left w:val="nil"/>
                <w:bottom w:val="nil"/>
                <w:right w:val="nil"/>
                <w:between w:val="nil"/>
              </w:pBdr>
              <w:rPr>
                <w:color w:val="000000" w:themeColor="text1"/>
                <w:sz w:val="22"/>
                <w:szCs w:val="22"/>
              </w:rPr>
            </w:pPr>
          </w:p>
          <w:p w:rsidR="009E66BF" w:rsidRPr="000C475D" w:rsidRDefault="009E66BF">
            <w:pPr>
              <w:pBdr>
                <w:top w:val="nil"/>
                <w:left w:val="nil"/>
                <w:bottom w:val="nil"/>
                <w:right w:val="nil"/>
                <w:between w:val="nil"/>
              </w:pBdr>
              <w:rPr>
                <w:color w:val="000000" w:themeColor="text1"/>
                <w:sz w:val="22"/>
                <w:szCs w:val="22"/>
              </w:rPr>
            </w:pPr>
          </w:p>
        </w:tc>
      </w:tr>
    </w:tbl>
    <w:p w:rsidR="009E66BF" w:rsidRPr="000C475D" w:rsidRDefault="009E66BF">
      <w:pPr>
        <w:jc w:val="both"/>
        <w:rPr>
          <w:color w:val="000000" w:themeColor="text1"/>
        </w:rPr>
      </w:pPr>
    </w:p>
    <w:sectPr w:rsidR="009E66BF" w:rsidRPr="000C475D">
      <w:pgSz w:w="12240" w:h="15840"/>
      <w:pgMar w:top="90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D6B32"/>
    <w:multiLevelType w:val="multilevel"/>
    <w:tmpl w:val="671639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63B0D4C"/>
    <w:multiLevelType w:val="hybridMultilevel"/>
    <w:tmpl w:val="7C7C16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6BF"/>
    <w:rsid w:val="000C475D"/>
    <w:rsid w:val="007B6A9D"/>
    <w:rsid w:val="009E66B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A481F5-A923-4B13-93EF-41A616B3A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B5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uiPriority w:val="99"/>
    <w:rsid w:val="00236608"/>
    <w:rPr>
      <w:rFonts w:cs="Times New Roman"/>
      <w:color w:val="0000FF"/>
      <w:u w:val="single"/>
    </w:rPr>
  </w:style>
  <w:style w:type="paragraph" w:customStyle="1" w:styleId="Default">
    <w:name w:val="Default"/>
    <w:uiPriority w:val="99"/>
    <w:rsid w:val="00236608"/>
    <w:pPr>
      <w:autoSpaceDE w:val="0"/>
      <w:autoSpaceDN w:val="0"/>
      <w:adjustRightInd w:val="0"/>
    </w:pPr>
    <w:rPr>
      <w:color w:val="000000"/>
    </w:rPr>
  </w:style>
  <w:style w:type="paragraph" w:styleId="CommentText">
    <w:name w:val="annotation text"/>
    <w:basedOn w:val="Normal"/>
    <w:link w:val="CommentTextChar"/>
    <w:uiPriority w:val="99"/>
    <w:semiHidden/>
    <w:unhideWhenUsed/>
    <w:rsid w:val="00236608"/>
    <w:rPr>
      <w:sz w:val="20"/>
      <w:szCs w:val="20"/>
    </w:rPr>
  </w:style>
  <w:style w:type="character" w:customStyle="1" w:styleId="CommentTextChar">
    <w:name w:val="Comment Text Char"/>
    <w:basedOn w:val="DefaultParagraphFont"/>
    <w:link w:val="CommentText"/>
    <w:uiPriority w:val="99"/>
    <w:semiHidden/>
    <w:rsid w:val="00236608"/>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236608"/>
    <w:rPr>
      <w:b/>
      <w:bCs/>
    </w:rPr>
  </w:style>
  <w:style w:type="character" w:customStyle="1" w:styleId="CommentSubjectChar">
    <w:name w:val="Comment Subject Char"/>
    <w:basedOn w:val="CommentTextChar"/>
    <w:link w:val="CommentSubject"/>
    <w:uiPriority w:val="99"/>
    <w:rsid w:val="00236608"/>
    <w:rPr>
      <w:rFonts w:ascii="Times New Roman" w:eastAsia="Times New Roman" w:hAnsi="Times New Roman" w:cs="Times New Roman"/>
      <w:b/>
      <w:bCs/>
      <w:sz w:val="20"/>
      <w:szCs w:val="20"/>
      <w:lang w:val="en-US"/>
    </w:rPr>
  </w:style>
  <w:style w:type="paragraph" w:customStyle="1" w:styleId="Form">
    <w:name w:val="Form"/>
    <w:basedOn w:val="Normal"/>
    <w:uiPriority w:val="99"/>
    <w:rsid w:val="00236608"/>
    <w:pPr>
      <w:autoSpaceDE w:val="0"/>
      <w:autoSpaceDN w:val="0"/>
      <w:adjustRightInd w:val="0"/>
      <w:spacing w:before="60" w:after="60"/>
    </w:pPr>
    <w:rPr>
      <w:rFonts w:ascii="Arial" w:eastAsia="MS Mincho" w:hAnsi="Arial" w:cs="Arial"/>
      <w:sz w:val="16"/>
    </w:rPr>
  </w:style>
  <w:style w:type="paragraph" w:styleId="Header">
    <w:name w:val="header"/>
    <w:basedOn w:val="Normal"/>
    <w:link w:val="HeaderChar"/>
    <w:uiPriority w:val="99"/>
    <w:unhideWhenUsed/>
    <w:rsid w:val="00AE7B5B"/>
    <w:pPr>
      <w:tabs>
        <w:tab w:val="center" w:pos="4680"/>
        <w:tab w:val="right" w:pos="9360"/>
      </w:tabs>
    </w:pPr>
  </w:style>
  <w:style w:type="character" w:customStyle="1" w:styleId="HeaderChar">
    <w:name w:val="Header Char"/>
    <w:basedOn w:val="DefaultParagraphFont"/>
    <w:link w:val="Header"/>
    <w:uiPriority w:val="99"/>
    <w:rsid w:val="00AE7B5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E7B5B"/>
    <w:pPr>
      <w:tabs>
        <w:tab w:val="center" w:pos="4680"/>
        <w:tab w:val="right" w:pos="9360"/>
      </w:tabs>
    </w:pPr>
  </w:style>
  <w:style w:type="character" w:customStyle="1" w:styleId="FooterChar">
    <w:name w:val="Footer Char"/>
    <w:basedOn w:val="DefaultParagraphFont"/>
    <w:link w:val="Footer"/>
    <w:uiPriority w:val="99"/>
    <w:rsid w:val="00AE7B5B"/>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9C30D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30DA"/>
    <w:rPr>
      <w:rFonts w:ascii="Lucida Grande" w:eastAsia="Times New Roman" w:hAnsi="Lucida Grande" w:cs="Lucida Grande"/>
      <w:sz w:val="18"/>
      <w:szCs w:val="18"/>
      <w:lang w:val="en-US"/>
    </w:rPr>
  </w:style>
  <w:style w:type="paragraph" w:styleId="Revision">
    <w:name w:val="Revision"/>
    <w:hidden/>
    <w:uiPriority w:val="99"/>
    <w:semiHidden/>
    <w:rsid w:val="00070895"/>
  </w:style>
  <w:style w:type="table" w:styleId="TableGrid">
    <w:name w:val="Table Grid"/>
    <w:basedOn w:val="TableNormal"/>
    <w:uiPriority w:val="59"/>
    <w:rsid w:val="00A15B70"/>
    <w:rPr>
      <w:rFonts w:eastAsiaTheme="minorEastAsia"/>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15B70"/>
    <w:pPr>
      <w:ind w:left="720"/>
      <w:contextualSpacing/>
      <w:jc w:val="both"/>
    </w:pPr>
    <w:rPr>
      <w:sz w:val="22"/>
      <w:lang w:val="en-GB"/>
    </w:rPr>
  </w:style>
  <w:style w:type="character" w:customStyle="1" w:styleId="ListParagraphChar">
    <w:name w:val="List Paragraph Char"/>
    <w:basedOn w:val="DefaultParagraphFont"/>
    <w:link w:val="ListParagraph"/>
    <w:uiPriority w:val="34"/>
    <w:qFormat/>
    <w:locked/>
    <w:rsid w:val="00A15B70"/>
    <w:rPr>
      <w:rFonts w:ascii="Times New Roman" w:eastAsia="Times New Roman" w:hAnsi="Times New Roman" w:cs="Times New Roman"/>
      <w:szCs w:val="24"/>
      <w:lang w:val="en-GB"/>
    </w:rPr>
  </w:style>
  <w:style w:type="paragraph" w:styleId="FootnoteText">
    <w:name w:val="footnote text"/>
    <w:basedOn w:val="Normal"/>
    <w:link w:val="FootnoteTextChar"/>
    <w:uiPriority w:val="99"/>
    <w:semiHidden/>
    <w:unhideWhenUsed/>
    <w:rsid w:val="00A15B70"/>
    <w:rPr>
      <w:sz w:val="20"/>
      <w:szCs w:val="20"/>
    </w:rPr>
  </w:style>
  <w:style w:type="character" w:customStyle="1" w:styleId="FootnoteTextChar">
    <w:name w:val="Footnote Text Char"/>
    <w:basedOn w:val="DefaultParagraphFont"/>
    <w:link w:val="FootnoteText"/>
    <w:uiPriority w:val="99"/>
    <w:semiHidden/>
    <w:rsid w:val="00A15B70"/>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A15B70"/>
    <w:rPr>
      <w:vertAlign w:val="superscript"/>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QWATHEKANA@dffe.gov.z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PbvTcrCHfaj/7N+taS+T9/Uaw==">AMUW2mUdLyvcfqUic5IghjNVDtGkdMtZwQTEFhz6/GT+keCehisTnFz9PYkxcPUUF7Ikov40kVTxClww4EavabMi3S9zH5cVva7ECOIVwWOAUAz1ansBvVY=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980</Words>
  <Characters>5589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Noonan Mooney</dc:creator>
  <cp:lastModifiedBy>Ntakadzeni Tshidada</cp:lastModifiedBy>
  <cp:revision>3</cp:revision>
  <dcterms:created xsi:type="dcterms:W3CDTF">2022-05-06T13:18:00Z</dcterms:created>
  <dcterms:modified xsi:type="dcterms:W3CDTF">2022-05-06T13:19:00Z</dcterms:modified>
</cp:coreProperties>
</file>